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20"/>
        </w:rPr>
        <w:t>Skip-A-Payment Disclosure</w:t>
      </w:r>
    </w:p>
    <w:p>
      <w:pPr>
        <w:pStyle w:val="BodyText"/>
        <w:spacing w:line="247" w:lineRule="auto" w:before="13"/>
        <w:ind w:right="199"/>
        <w:jc w:val="both"/>
      </w:pPr>
      <w:r>
        <w:rPr>
          <w:color w:val="231F20"/>
        </w:rPr>
        <w:t>All Skip-a-Payment eligible loans must have a minimum monthly payment of at least $75, an outstanding loan balance greater than</w:t>
      </w:r>
      <w:r>
        <w:rPr>
          <w:color w:val="231F20"/>
          <w:spacing w:val="-7"/>
        </w:rPr>
        <w:t> </w:t>
      </w:r>
      <w:r>
        <w:rPr>
          <w:color w:val="231F20"/>
        </w:rPr>
        <w:t>$1,000,</w:t>
      </w:r>
      <w:r>
        <w:rPr>
          <w:color w:val="231F20"/>
          <w:spacing w:val="-6"/>
        </w:rPr>
        <w:t> </w:t>
      </w:r>
      <w:r>
        <w:rPr>
          <w:color w:val="231F20"/>
        </w:rPr>
        <w:t>and</w:t>
      </w:r>
      <w:r>
        <w:rPr>
          <w:color w:val="231F20"/>
          <w:spacing w:val="-6"/>
        </w:rPr>
        <w:t> </w:t>
      </w:r>
      <w:r>
        <w:rPr>
          <w:color w:val="231F20"/>
        </w:rPr>
        <w:t>a</w:t>
      </w:r>
      <w:r>
        <w:rPr>
          <w:color w:val="231F20"/>
          <w:spacing w:val="-6"/>
        </w:rPr>
        <w:t> </w:t>
      </w:r>
      <w:r>
        <w:rPr>
          <w:color w:val="231F20"/>
        </w:rPr>
        <w:t>minimum</w:t>
      </w:r>
      <w:r>
        <w:rPr>
          <w:color w:val="231F20"/>
          <w:spacing w:val="-6"/>
        </w:rPr>
        <w:t> </w:t>
      </w:r>
      <w:r>
        <w:rPr>
          <w:color w:val="231F20"/>
        </w:rPr>
        <w:t>of</w:t>
      </w:r>
      <w:r>
        <w:rPr>
          <w:color w:val="231F20"/>
          <w:spacing w:val="-6"/>
        </w:rPr>
        <w:t> </w:t>
      </w:r>
      <w:r>
        <w:rPr>
          <w:color w:val="231F20"/>
        </w:rPr>
        <w:t>six</w:t>
      </w:r>
      <w:r>
        <w:rPr>
          <w:color w:val="231F20"/>
          <w:spacing w:val="-6"/>
        </w:rPr>
        <w:t> </w:t>
      </w:r>
      <w:r>
        <w:rPr>
          <w:color w:val="231F20"/>
        </w:rPr>
        <w:t>(6)</w:t>
      </w:r>
      <w:r>
        <w:rPr>
          <w:color w:val="231F20"/>
          <w:spacing w:val="-6"/>
        </w:rPr>
        <w:t> </w:t>
      </w:r>
      <w:r>
        <w:rPr>
          <w:color w:val="231F20"/>
        </w:rPr>
        <w:t>months</w:t>
      </w:r>
      <w:r>
        <w:rPr>
          <w:color w:val="231F20"/>
          <w:spacing w:val="-6"/>
        </w:rPr>
        <w:t> </w:t>
      </w:r>
      <w:r>
        <w:rPr>
          <w:color w:val="231F20"/>
        </w:rPr>
        <w:t>of</w:t>
      </w:r>
      <w:r>
        <w:rPr>
          <w:color w:val="231F20"/>
          <w:spacing w:val="-6"/>
        </w:rPr>
        <w:t> </w:t>
      </w:r>
      <w:r>
        <w:rPr>
          <w:color w:val="231F20"/>
        </w:rPr>
        <w:t>consecutive</w:t>
      </w:r>
      <w:r>
        <w:rPr>
          <w:color w:val="231F20"/>
          <w:spacing w:val="-7"/>
        </w:rPr>
        <w:t> </w:t>
      </w:r>
      <w:r>
        <w:rPr>
          <w:color w:val="231F20"/>
        </w:rPr>
        <w:t>on- time payments. Eligible loans may skip up to two payments per rolling 12 month period. At least one payment must be received between skip requests. This Skip-a-Payment program is not available for Credit Card accounts, loans secured by real estate, or business loans. This program is not available on loans until after the first six (6) payments have been</w:t>
      </w:r>
      <w:r>
        <w:rPr>
          <w:color w:val="231F20"/>
          <w:spacing w:val="-8"/>
        </w:rPr>
        <w:t> </w:t>
      </w:r>
      <w:r>
        <w:rPr>
          <w:color w:val="231F20"/>
        </w:rPr>
        <w:t>made.</w:t>
      </w:r>
    </w:p>
    <w:p>
      <w:pPr>
        <w:pStyle w:val="BodyText"/>
        <w:spacing w:line="247" w:lineRule="auto" w:before="93"/>
      </w:pPr>
      <w:r>
        <w:rPr>
          <w:b/>
          <w:color w:val="231F20"/>
        </w:rPr>
        <w:t>Other restrictions may apply: </w:t>
      </w:r>
      <w:r>
        <w:rPr>
          <w:color w:val="231F20"/>
        </w:rPr>
        <w:t>1. Finance charges will continue to accrue at the rate provided in your original loan disclosures and agreements. 2. Deferring a payment will result in higher total finance charges than if you made payments as originally scheduled. 3. This payment will extend the term of your loan(s) and you’ll have to make an extra payment(s) after your loan(s) would</w:t>
      </w:r>
      <w:r>
        <w:rPr>
          <w:color w:val="231F20"/>
          <w:spacing w:val="-18"/>
        </w:rPr>
        <w:t> </w:t>
      </w:r>
      <w:r>
        <w:rPr>
          <w:color w:val="231F20"/>
        </w:rPr>
        <w:t>have</w:t>
      </w:r>
      <w:r>
        <w:rPr>
          <w:color w:val="231F20"/>
          <w:spacing w:val="-18"/>
        </w:rPr>
        <w:t> </w:t>
      </w:r>
      <w:r>
        <w:rPr>
          <w:color w:val="231F20"/>
        </w:rPr>
        <w:t>otherwise</w:t>
      </w:r>
      <w:r>
        <w:rPr>
          <w:color w:val="231F20"/>
          <w:spacing w:val="-17"/>
        </w:rPr>
        <w:t> </w:t>
      </w:r>
      <w:r>
        <w:rPr>
          <w:color w:val="231F20"/>
        </w:rPr>
        <w:t>been</w:t>
      </w:r>
      <w:r>
        <w:rPr>
          <w:color w:val="231F20"/>
          <w:spacing w:val="-18"/>
        </w:rPr>
        <w:t> </w:t>
      </w:r>
      <w:r>
        <w:rPr>
          <w:color w:val="231F20"/>
        </w:rPr>
        <w:t>paid</w:t>
      </w:r>
      <w:r>
        <w:rPr>
          <w:color w:val="231F20"/>
          <w:spacing w:val="-17"/>
        </w:rPr>
        <w:t> </w:t>
      </w:r>
      <w:r>
        <w:rPr>
          <w:color w:val="231F20"/>
        </w:rPr>
        <w:t>off.</w:t>
      </w:r>
      <w:r>
        <w:rPr>
          <w:color w:val="231F20"/>
          <w:spacing w:val="-18"/>
        </w:rPr>
        <w:t> </w:t>
      </w:r>
      <w:r>
        <w:rPr>
          <w:color w:val="231F20"/>
        </w:rPr>
        <w:t>4.</w:t>
      </w:r>
      <w:r>
        <w:rPr>
          <w:color w:val="231F20"/>
          <w:spacing w:val="-19"/>
        </w:rPr>
        <w:t> </w:t>
      </w:r>
      <w:r>
        <w:rPr>
          <w:color w:val="231F20"/>
          <w:spacing w:val="-6"/>
        </w:rPr>
        <w:t>You</w:t>
      </w:r>
      <w:r>
        <w:rPr>
          <w:color w:val="231F20"/>
          <w:spacing w:val="-18"/>
        </w:rPr>
        <w:t> </w:t>
      </w:r>
      <w:r>
        <w:rPr>
          <w:color w:val="231F20"/>
        </w:rPr>
        <w:t>agree</w:t>
      </w:r>
      <w:r>
        <w:rPr>
          <w:color w:val="231F20"/>
          <w:spacing w:val="-17"/>
        </w:rPr>
        <w:t> </w:t>
      </w:r>
      <w:r>
        <w:rPr>
          <w:color w:val="231F20"/>
        </w:rPr>
        <w:t>and</w:t>
      </w:r>
      <w:r>
        <w:rPr>
          <w:color w:val="231F20"/>
          <w:spacing w:val="-18"/>
        </w:rPr>
        <w:t> </w:t>
      </w:r>
      <w:r>
        <w:rPr>
          <w:color w:val="231F20"/>
        </w:rPr>
        <w:t>are</w:t>
      </w:r>
      <w:r>
        <w:rPr>
          <w:color w:val="231F20"/>
          <w:spacing w:val="-17"/>
        </w:rPr>
        <w:t> </w:t>
      </w:r>
      <w:r>
        <w:rPr>
          <w:color w:val="231F20"/>
        </w:rPr>
        <w:t>required to resume your regular payment schedule after the “skipped” month. 5. </w:t>
      </w:r>
      <w:r>
        <w:rPr>
          <w:color w:val="231F20"/>
          <w:spacing w:val="-6"/>
        </w:rPr>
        <w:t>You </w:t>
      </w:r>
      <w:r>
        <w:rPr>
          <w:color w:val="231F20"/>
        </w:rPr>
        <w:t>can only skip two payments per loan within a rolling 12 month period with this program. 6. </w:t>
      </w:r>
      <w:r>
        <w:rPr>
          <w:color w:val="231F20"/>
          <w:spacing w:val="-9"/>
        </w:rPr>
        <w:t>To </w:t>
      </w:r>
      <w:r>
        <w:rPr>
          <w:color w:val="231F20"/>
        </w:rPr>
        <w:t>skip a consumer loan payment, a $35.00 fee is required per skip request. 7. For members who have Guaranteed Asset Protection (GAP), claim coverage</w:t>
      </w:r>
      <w:r>
        <w:rPr>
          <w:color w:val="231F20"/>
          <w:spacing w:val="-7"/>
        </w:rPr>
        <w:t> </w:t>
      </w:r>
      <w:r>
        <w:rPr>
          <w:color w:val="231F20"/>
        </w:rPr>
        <w:t>does</w:t>
      </w:r>
      <w:r>
        <w:rPr>
          <w:color w:val="231F20"/>
          <w:spacing w:val="-6"/>
        </w:rPr>
        <w:t> </w:t>
      </w:r>
      <w:r>
        <w:rPr>
          <w:color w:val="231F20"/>
        </w:rPr>
        <w:t>not</w:t>
      </w:r>
      <w:r>
        <w:rPr>
          <w:color w:val="231F20"/>
          <w:spacing w:val="-6"/>
        </w:rPr>
        <w:t> </w:t>
      </w:r>
      <w:r>
        <w:rPr>
          <w:color w:val="231F20"/>
        </w:rPr>
        <w:t>extend</w:t>
      </w:r>
      <w:r>
        <w:rPr>
          <w:color w:val="231F20"/>
          <w:spacing w:val="-7"/>
        </w:rPr>
        <w:t> </w:t>
      </w:r>
      <w:r>
        <w:rPr>
          <w:color w:val="231F20"/>
        </w:rPr>
        <w:t>to</w:t>
      </w:r>
      <w:r>
        <w:rPr>
          <w:color w:val="231F20"/>
          <w:spacing w:val="-6"/>
        </w:rPr>
        <w:t> </w:t>
      </w:r>
      <w:r>
        <w:rPr>
          <w:color w:val="231F20"/>
        </w:rPr>
        <w:t>the</w:t>
      </w:r>
      <w:r>
        <w:rPr>
          <w:color w:val="231F20"/>
          <w:spacing w:val="-6"/>
        </w:rPr>
        <w:t> </w:t>
      </w:r>
      <w:r>
        <w:rPr>
          <w:color w:val="231F20"/>
        </w:rPr>
        <w:t>amount</w:t>
      </w:r>
      <w:r>
        <w:rPr>
          <w:color w:val="231F20"/>
          <w:spacing w:val="-7"/>
        </w:rPr>
        <w:t> </w:t>
      </w:r>
      <w:r>
        <w:rPr>
          <w:color w:val="231F20"/>
        </w:rPr>
        <w:t>of</w:t>
      </w:r>
      <w:r>
        <w:rPr>
          <w:color w:val="231F20"/>
          <w:spacing w:val="-6"/>
        </w:rPr>
        <w:t> </w:t>
      </w:r>
      <w:r>
        <w:rPr>
          <w:color w:val="231F20"/>
        </w:rPr>
        <w:t>payment(s)</w:t>
      </w:r>
      <w:r>
        <w:rPr>
          <w:color w:val="231F20"/>
          <w:spacing w:val="-6"/>
        </w:rPr>
        <w:t> </w:t>
      </w:r>
      <w:r>
        <w:rPr>
          <w:color w:val="231F20"/>
        </w:rPr>
        <w:t>deferred. In</w:t>
      </w:r>
      <w:r>
        <w:rPr>
          <w:color w:val="231F20"/>
          <w:spacing w:val="-9"/>
        </w:rPr>
        <w:t> </w:t>
      </w:r>
      <w:r>
        <w:rPr>
          <w:color w:val="231F20"/>
        </w:rPr>
        <w:t>addition,</w:t>
      </w:r>
      <w:r>
        <w:rPr>
          <w:color w:val="231F20"/>
          <w:spacing w:val="-10"/>
        </w:rPr>
        <w:t> </w:t>
      </w:r>
      <w:r>
        <w:rPr>
          <w:color w:val="231F20"/>
        </w:rPr>
        <w:t>the</w:t>
      </w:r>
      <w:r>
        <w:rPr>
          <w:color w:val="231F20"/>
          <w:spacing w:val="-9"/>
        </w:rPr>
        <w:t> </w:t>
      </w:r>
      <w:r>
        <w:rPr>
          <w:color w:val="231F20"/>
        </w:rPr>
        <w:t>coverage</w:t>
      </w:r>
      <w:r>
        <w:rPr>
          <w:color w:val="231F20"/>
          <w:spacing w:val="-9"/>
        </w:rPr>
        <w:t> </w:t>
      </w:r>
      <w:r>
        <w:rPr>
          <w:color w:val="231F20"/>
        </w:rPr>
        <w:t>will</w:t>
      </w:r>
      <w:r>
        <w:rPr>
          <w:color w:val="231F20"/>
          <w:spacing w:val="-9"/>
        </w:rPr>
        <w:t> </w:t>
      </w:r>
      <w:r>
        <w:rPr>
          <w:color w:val="231F20"/>
        </w:rPr>
        <w:t>not</w:t>
      </w:r>
      <w:r>
        <w:rPr>
          <w:color w:val="231F20"/>
          <w:spacing w:val="-9"/>
        </w:rPr>
        <w:t> </w:t>
      </w:r>
      <w:r>
        <w:rPr>
          <w:color w:val="231F20"/>
        </w:rPr>
        <w:t>be</w:t>
      </w:r>
      <w:r>
        <w:rPr>
          <w:color w:val="231F20"/>
          <w:spacing w:val="-9"/>
        </w:rPr>
        <w:t> </w:t>
      </w:r>
      <w:r>
        <w:rPr>
          <w:color w:val="231F20"/>
        </w:rPr>
        <w:t>extended</w:t>
      </w:r>
      <w:r>
        <w:rPr>
          <w:color w:val="231F20"/>
          <w:spacing w:val="-9"/>
        </w:rPr>
        <w:t> </w:t>
      </w:r>
      <w:r>
        <w:rPr>
          <w:color w:val="231F20"/>
        </w:rPr>
        <w:t>beyond</w:t>
      </w:r>
      <w:r>
        <w:rPr>
          <w:color w:val="231F20"/>
          <w:spacing w:val="-9"/>
        </w:rPr>
        <w:t> </w:t>
      </w:r>
      <w:r>
        <w:rPr>
          <w:color w:val="231F20"/>
        </w:rPr>
        <w:t>the</w:t>
      </w:r>
      <w:r>
        <w:rPr>
          <w:color w:val="231F20"/>
          <w:spacing w:val="-9"/>
        </w:rPr>
        <w:t> </w:t>
      </w:r>
      <w:r>
        <w:rPr>
          <w:color w:val="231F20"/>
        </w:rPr>
        <w:t>original maturity</w:t>
      </w:r>
      <w:r>
        <w:rPr>
          <w:color w:val="231F20"/>
          <w:spacing w:val="-1"/>
        </w:rPr>
        <w:t> </w:t>
      </w:r>
      <w:r>
        <w:rPr>
          <w:color w:val="231F20"/>
        </w:rPr>
        <w:t>date.</w:t>
      </w:r>
    </w:p>
    <w:p>
      <w:pPr>
        <w:spacing w:before="97"/>
        <w:ind w:left="119" w:right="0" w:firstLine="0"/>
        <w:jc w:val="left"/>
        <w:rPr>
          <w:b/>
          <w:sz w:val="16"/>
        </w:rPr>
      </w:pPr>
      <w:r>
        <w:rPr>
          <w:b/>
          <w:color w:val="231F20"/>
          <w:sz w:val="16"/>
        </w:rPr>
        <w:t>Member Authorization and Agreement in Terms:</w:t>
      </w:r>
    </w:p>
    <w:p>
      <w:pPr>
        <w:pStyle w:val="BodyText"/>
        <w:spacing w:line="247" w:lineRule="auto" w:before="67"/>
      </w:pPr>
      <w:r>
        <w:rPr>
          <w:color w:val="231F20"/>
        </w:rPr>
        <w:t>I understand that interest will continue to accrue on the outstanding balances and may result in higher total finance charges</w:t>
      </w:r>
      <w:r>
        <w:rPr>
          <w:color w:val="231F20"/>
          <w:spacing w:val="-10"/>
        </w:rPr>
        <w:t> </w:t>
      </w:r>
      <w:r>
        <w:rPr>
          <w:color w:val="231F20"/>
        </w:rPr>
        <w:t>on</w:t>
      </w:r>
      <w:r>
        <w:rPr>
          <w:color w:val="231F20"/>
          <w:spacing w:val="-10"/>
        </w:rPr>
        <w:t> </w:t>
      </w:r>
      <w:r>
        <w:rPr>
          <w:color w:val="231F20"/>
        </w:rPr>
        <w:t>my</w:t>
      </w:r>
      <w:r>
        <w:rPr>
          <w:color w:val="231F20"/>
          <w:spacing w:val="-10"/>
        </w:rPr>
        <w:t> </w:t>
      </w:r>
      <w:r>
        <w:rPr>
          <w:color w:val="231F20"/>
        </w:rPr>
        <w:t>loan.</w:t>
      </w:r>
      <w:r>
        <w:rPr>
          <w:color w:val="231F20"/>
          <w:spacing w:val="-13"/>
        </w:rPr>
        <w:t> </w:t>
      </w:r>
      <w:r>
        <w:rPr>
          <w:color w:val="231F20"/>
        </w:rPr>
        <w:t>Therefore,</w:t>
      </w:r>
      <w:r>
        <w:rPr>
          <w:color w:val="231F20"/>
          <w:spacing w:val="-10"/>
        </w:rPr>
        <w:t> </w:t>
      </w:r>
      <w:r>
        <w:rPr>
          <w:color w:val="231F20"/>
        </w:rPr>
        <w:t>I</w:t>
      </w:r>
      <w:r>
        <w:rPr>
          <w:color w:val="231F20"/>
          <w:spacing w:val="-10"/>
        </w:rPr>
        <w:t> </w:t>
      </w:r>
      <w:r>
        <w:rPr>
          <w:color w:val="231F20"/>
        </w:rPr>
        <w:t>understand</w:t>
      </w:r>
      <w:r>
        <w:rPr>
          <w:color w:val="231F20"/>
          <w:spacing w:val="-9"/>
        </w:rPr>
        <w:t> </w:t>
      </w:r>
      <w:r>
        <w:rPr>
          <w:color w:val="231F20"/>
        </w:rPr>
        <w:t>it</w:t>
      </w:r>
      <w:r>
        <w:rPr>
          <w:color w:val="231F20"/>
          <w:spacing w:val="-10"/>
        </w:rPr>
        <w:t> </w:t>
      </w:r>
      <w:r>
        <w:rPr>
          <w:color w:val="231F20"/>
        </w:rPr>
        <w:t>may</w:t>
      </w:r>
      <w:r>
        <w:rPr>
          <w:color w:val="231F20"/>
          <w:spacing w:val="-11"/>
        </w:rPr>
        <w:t> </w:t>
      </w:r>
      <w:r>
        <w:rPr>
          <w:color w:val="231F20"/>
        </w:rPr>
        <w:t>be</w:t>
      </w:r>
      <w:r>
        <w:rPr>
          <w:color w:val="231F20"/>
          <w:spacing w:val="-10"/>
        </w:rPr>
        <w:t> </w:t>
      </w:r>
      <w:r>
        <w:rPr>
          <w:color w:val="231F20"/>
        </w:rPr>
        <w:t>necessary for me to make extra payments after the loan would otherwise have</w:t>
      </w:r>
      <w:r>
        <w:rPr>
          <w:color w:val="231F20"/>
          <w:spacing w:val="-9"/>
        </w:rPr>
        <w:t> </w:t>
      </w:r>
      <w:r>
        <w:rPr>
          <w:color w:val="231F20"/>
        </w:rPr>
        <w:t>been</w:t>
      </w:r>
      <w:r>
        <w:rPr>
          <w:color w:val="231F20"/>
          <w:spacing w:val="-8"/>
        </w:rPr>
        <w:t> </w:t>
      </w:r>
      <w:r>
        <w:rPr>
          <w:color w:val="231F20"/>
        </w:rPr>
        <w:t>paid</w:t>
      </w:r>
      <w:r>
        <w:rPr>
          <w:color w:val="231F20"/>
          <w:spacing w:val="-8"/>
        </w:rPr>
        <w:t> </w:t>
      </w:r>
      <w:r>
        <w:rPr>
          <w:color w:val="231F20"/>
        </w:rPr>
        <w:t>off.</w:t>
      </w:r>
      <w:r>
        <w:rPr>
          <w:color w:val="231F20"/>
          <w:spacing w:val="-8"/>
        </w:rPr>
        <w:t> </w:t>
      </w:r>
      <w:r>
        <w:rPr>
          <w:color w:val="231F20"/>
        </w:rPr>
        <w:t>Skipping</w:t>
      </w:r>
      <w:r>
        <w:rPr>
          <w:color w:val="231F20"/>
          <w:spacing w:val="-9"/>
        </w:rPr>
        <w:t> </w:t>
      </w:r>
      <w:r>
        <w:rPr>
          <w:color w:val="231F20"/>
        </w:rPr>
        <w:t>payments</w:t>
      </w:r>
      <w:r>
        <w:rPr>
          <w:color w:val="231F20"/>
          <w:spacing w:val="-8"/>
        </w:rPr>
        <w:t> </w:t>
      </w:r>
      <w:r>
        <w:rPr>
          <w:color w:val="231F20"/>
        </w:rPr>
        <w:t>will</w:t>
      </w:r>
      <w:r>
        <w:rPr>
          <w:color w:val="231F20"/>
          <w:spacing w:val="-8"/>
        </w:rPr>
        <w:t> </w:t>
      </w:r>
      <w:r>
        <w:rPr>
          <w:color w:val="231F20"/>
        </w:rPr>
        <w:t>extend</w:t>
      </w:r>
      <w:r>
        <w:rPr>
          <w:color w:val="231F20"/>
          <w:spacing w:val="-8"/>
        </w:rPr>
        <w:t> </w:t>
      </w:r>
      <w:r>
        <w:rPr>
          <w:color w:val="231F20"/>
        </w:rPr>
        <w:t>the</w:t>
      </w:r>
      <w:r>
        <w:rPr>
          <w:color w:val="231F20"/>
          <w:spacing w:val="-9"/>
        </w:rPr>
        <w:t> </w:t>
      </w:r>
      <w:r>
        <w:rPr>
          <w:color w:val="231F20"/>
        </w:rPr>
        <w:t>term</w:t>
      </w:r>
      <w:r>
        <w:rPr>
          <w:color w:val="231F20"/>
          <w:spacing w:val="-8"/>
        </w:rPr>
        <w:t> </w:t>
      </w:r>
      <w:r>
        <w:rPr>
          <w:color w:val="231F20"/>
        </w:rPr>
        <w:t>of</w:t>
      </w:r>
      <w:r>
        <w:rPr>
          <w:color w:val="231F20"/>
          <w:spacing w:val="-8"/>
        </w:rPr>
        <w:t> </w:t>
      </w:r>
      <w:r>
        <w:rPr>
          <w:color w:val="231F20"/>
        </w:rPr>
        <w:t>my loan. All my accounts with Fortera Credit Union are current and in good standing to the best of my understanding. If applicable, all of my Fortera Credit Union loan accounts are current and have been paid as agreed for the previous twelve (12) month period, including those loan types that are not eligible for the Skip-a-Payment service. I understand all skipped payments are subject to Fortera Credit Union final approval and that Fortera Credit Union reserves the right to terminate this offer if my financial status changes prior to the Credit Union’s approval. I agree to contact the Credit Union for exact payoff information. I agree that I will resume making scheduled payments beginning with the payment due during the month following the skipped payment and will make all scheduled payments due thereafter. I understand</w:t>
      </w:r>
      <w:r>
        <w:rPr>
          <w:color w:val="231F20"/>
          <w:spacing w:val="-6"/>
        </w:rPr>
        <w:t> </w:t>
      </w:r>
      <w:r>
        <w:rPr>
          <w:color w:val="231F20"/>
        </w:rPr>
        <w:t>that</w:t>
      </w:r>
      <w:r>
        <w:rPr>
          <w:color w:val="231F20"/>
          <w:spacing w:val="-6"/>
        </w:rPr>
        <w:t> </w:t>
      </w:r>
      <w:r>
        <w:rPr>
          <w:color w:val="231F20"/>
        </w:rPr>
        <w:t>all</w:t>
      </w:r>
      <w:r>
        <w:rPr>
          <w:color w:val="231F20"/>
          <w:spacing w:val="-5"/>
        </w:rPr>
        <w:t> </w:t>
      </w:r>
      <w:r>
        <w:rPr>
          <w:color w:val="231F20"/>
        </w:rPr>
        <w:t>these</w:t>
      </w:r>
      <w:r>
        <w:rPr>
          <w:color w:val="231F20"/>
          <w:spacing w:val="-6"/>
        </w:rPr>
        <w:t> </w:t>
      </w:r>
      <w:r>
        <w:rPr>
          <w:color w:val="231F20"/>
        </w:rPr>
        <w:t>payments</w:t>
      </w:r>
      <w:r>
        <w:rPr>
          <w:color w:val="231F20"/>
          <w:spacing w:val="-6"/>
        </w:rPr>
        <w:t> </w:t>
      </w:r>
      <w:r>
        <w:rPr>
          <w:color w:val="231F20"/>
        </w:rPr>
        <w:t>will</w:t>
      </w:r>
      <w:r>
        <w:rPr>
          <w:color w:val="231F20"/>
          <w:spacing w:val="-6"/>
        </w:rPr>
        <w:t> </w:t>
      </w:r>
      <w:r>
        <w:rPr>
          <w:color w:val="231F20"/>
        </w:rPr>
        <w:t>be</w:t>
      </w:r>
      <w:r>
        <w:rPr>
          <w:color w:val="231F20"/>
          <w:spacing w:val="-6"/>
        </w:rPr>
        <w:t> </w:t>
      </w:r>
      <w:r>
        <w:rPr>
          <w:color w:val="231F20"/>
        </w:rPr>
        <w:t>applied</w:t>
      </w:r>
      <w:r>
        <w:rPr>
          <w:color w:val="231F20"/>
          <w:spacing w:val="-6"/>
        </w:rPr>
        <w:t> </w:t>
      </w:r>
      <w:r>
        <w:rPr>
          <w:color w:val="231F20"/>
        </w:rPr>
        <w:t>first</w:t>
      </w:r>
      <w:r>
        <w:rPr>
          <w:color w:val="231F20"/>
          <w:spacing w:val="-6"/>
        </w:rPr>
        <w:t> </w:t>
      </w:r>
      <w:r>
        <w:rPr>
          <w:color w:val="231F20"/>
        </w:rPr>
        <w:t>to</w:t>
      </w:r>
      <w:r>
        <w:rPr>
          <w:color w:val="231F20"/>
          <w:spacing w:val="-6"/>
        </w:rPr>
        <w:t> </w:t>
      </w:r>
      <w:r>
        <w:rPr>
          <w:color w:val="231F20"/>
        </w:rPr>
        <w:t>finance charges and late charges, if </w:t>
      </w:r>
      <w:r>
        <w:rPr>
          <w:color w:val="231F20"/>
          <w:spacing w:val="-4"/>
        </w:rPr>
        <w:t>any, </w:t>
      </w:r>
      <w:r>
        <w:rPr>
          <w:color w:val="231F20"/>
        </w:rPr>
        <w:t>and then to principal. My next monthly payment will include the finance charges from the skipped</w:t>
      </w:r>
      <w:r>
        <w:rPr>
          <w:color w:val="231F20"/>
          <w:spacing w:val="-4"/>
        </w:rPr>
        <w:t> </w:t>
      </w:r>
      <w:r>
        <w:rPr>
          <w:color w:val="231F20"/>
        </w:rPr>
        <w:t>month.</w:t>
      </w:r>
      <w:r>
        <w:rPr>
          <w:color w:val="231F20"/>
          <w:spacing w:val="-5"/>
        </w:rPr>
        <w:t> </w:t>
      </w:r>
      <w:r>
        <w:rPr>
          <w:color w:val="231F20"/>
        </w:rPr>
        <w:t>Monthly</w:t>
      </w:r>
      <w:r>
        <w:rPr>
          <w:color w:val="231F20"/>
          <w:spacing w:val="-5"/>
        </w:rPr>
        <w:t> </w:t>
      </w:r>
      <w:r>
        <w:rPr>
          <w:color w:val="231F20"/>
        </w:rPr>
        <w:t>debt</w:t>
      </w:r>
      <w:r>
        <w:rPr>
          <w:color w:val="231F20"/>
          <w:spacing w:val="-5"/>
        </w:rPr>
        <w:t> </w:t>
      </w:r>
      <w:r>
        <w:rPr>
          <w:color w:val="231F20"/>
        </w:rPr>
        <w:t>protection</w:t>
      </w:r>
      <w:r>
        <w:rPr>
          <w:color w:val="231F20"/>
          <w:spacing w:val="-5"/>
        </w:rPr>
        <w:t> </w:t>
      </w:r>
      <w:r>
        <w:rPr>
          <w:color w:val="231F20"/>
        </w:rPr>
        <w:t>fees</w:t>
      </w:r>
      <w:r>
        <w:rPr>
          <w:color w:val="231F20"/>
          <w:spacing w:val="-3"/>
        </w:rPr>
        <w:t> </w:t>
      </w:r>
      <w:r>
        <w:rPr>
          <w:color w:val="231F20"/>
        </w:rPr>
        <w:t>will</w:t>
      </w:r>
      <w:r>
        <w:rPr>
          <w:color w:val="231F20"/>
          <w:spacing w:val="-5"/>
        </w:rPr>
        <w:t> </w:t>
      </w:r>
      <w:r>
        <w:rPr>
          <w:color w:val="231F20"/>
        </w:rPr>
        <w:t>still</w:t>
      </w:r>
      <w:r>
        <w:rPr>
          <w:color w:val="231F20"/>
          <w:spacing w:val="-5"/>
        </w:rPr>
        <w:t> </w:t>
      </w:r>
      <w:r>
        <w:rPr>
          <w:color w:val="231F20"/>
        </w:rPr>
        <w:t>be</w:t>
      </w:r>
      <w:r>
        <w:rPr>
          <w:color w:val="231F20"/>
          <w:spacing w:val="-5"/>
        </w:rPr>
        <w:t> </w:t>
      </w:r>
      <w:r>
        <w:rPr>
          <w:color w:val="231F20"/>
        </w:rPr>
        <w:t>added</w:t>
      </w:r>
      <w:r>
        <w:rPr>
          <w:color w:val="231F20"/>
          <w:spacing w:val="-5"/>
        </w:rPr>
        <w:t> </w:t>
      </w:r>
      <w:r>
        <w:rPr>
          <w:color w:val="231F20"/>
        </w:rPr>
        <w:t>to the loan on the skipped month, if</w:t>
      </w:r>
      <w:r>
        <w:rPr>
          <w:color w:val="231F20"/>
          <w:spacing w:val="-6"/>
        </w:rPr>
        <w:t> </w:t>
      </w:r>
      <w:r>
        <w:rPr>
          <w:color w:val="231F20"/>
        </w:rPr>
        <w:t>applicable.</w:t>
      </w:r>
    </w:p>
    <w:p>
      <w:pPr>
        <w:pStyle w:val="BodyText"/>
        <w:ind w:left="0" w:right="0"/>
        <w:rPr>
          <w:sz w:val="23"/>
        </w:rPr>
      </w:pPr>
      <w:r>
        <w:rPr/>
        <w:drawing>
          <wp:anchor distT="0" distB="0" distL="0" distR="0" allowOverlap="1" layoutInCell="1" locked="0" behindDoc="0" simplePos="0" relativeHeight="0">
            <wp:simplePos x="0" y="0"/>
            <wp:positionH relativeFrom="page">
              <wp:posOffset>638920</wp:posOffset>
            </wp:positionH>
            <wp:positionV relativeFrom="paragraph">
              <wp:posOffset>195107</wp:posOffset>
            </wp:positionV>
            <wp:extent cx="2080831" cy="466248"/>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80831" cy="466248"/>
                    </a:xfrm>
                    <a:prstGeom prst="rect">
                      <a:avLst/>
                    </a:prstGeom>
                  </pic:spPr>
                </pic:pic>
              </a:graphicData>
            </a:graphic>
          </wp:anchor>
        </w:drawing>
      </w:r>
    </w:p>
    <w:p>
      <w:pPr>
        <w:spacing w:line="290" w:lineRule="atLeast" w:before="146"/>
        <w:ind w:left="292" w:right="0" w:firstLine="356"/>
        <w:jc w:val="left"/>
        <w:rPr>
          <w:rFonts w:ascii="Avenir-Book"/>
          <w:sz w:val="20"/>
        </w:rPr>
      </w:pPr>
      <w:r>
        <w:rPr>
          <w:rFonts w:ascii="Avenir-Book"/>
          <w:color w:val="231F20"/>
          <w:sz w:val="20"/>
        </w:rPr>
        <w:t>P.O. Box 30669 | Clarksville, TN 37040 931.431.6800 | 800.821.5891 | forteracu.com</w:t>
      </w:r>
    </w:p>
    <w:p>
      <w:pPr>
        <w:spacing w:line="109" w:lineRule="exact" w:before="0"/>
        <w:ind w:left="0" w:right="98" w:firstLine="0"/>
        <w:jc w:val="right"/>
        <w:rPr>
          <w:rFonts w:ascii="Helvetica"/>
          <w:sz w:val="14"/>
        </w:rPr>
      </w:pPr>
      <w:r>
        <w:rPr>
          <w:rFonts w:ascii="Helvetica"/>
          <w:color w:val="231F20"/>
          <w:w w:val="90"/>
          <w:sz w:val="14"/>
        </w:rPr>
        <w:t>Rev 11//17</w:t>
      </w:r>
    </w:p>
    <w:sectPr>
      <w:type w:val="continuous"/>
      <w:pgSz w:w="5280" w:h="12240"/>
      <w:pgMar w:top="280" w:bottom="0" w:left="24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venir-Heavy">
    <w:altName w:val="Avenir-Heavy"/>
    <w:charset w:val="0"/>
    <w:family w:val="swiss"/>
    <w:pitch w:val="variable"/>
  </w:font>
  <w:font w:name="Avenir-Book">
    <w:altName w:val="Avenir-Book"/>
    <w:charset w:val="0"/>
    <w:family w:val="swiss"/>
    <w:pitch w:val="variable"/>
  </w:font>
  <w:font w:name="Helvetica">
    <w:altName w:val="Helvetic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3"/>
      <w:ind w:left="119" w:right="197"/>
    </w:pPr>
    <w:rPr>
      <w:rFonts w:ascii="Arial" w:hAnsi="Arial" w:eastAsia="Arial" w:cs="Arial"/>
      <w:sz w:val="16"/>
      <w:szCs w:val="16"/>
    </w:rPr>
  </w:style>
  <w:style w:styleId="Title" w:type="paragraph">
    <w:name w:val="Title"/>
    <w:basedOn w:val="Normal"/>
    <w:uiPriority w:val="1"/>
    <w:qFormat/>
    <w:pPr>
      <w:spacing w:before="80"/>
      <w:ind w:left="141"/>
      <w:jc w:val="both"/>
    </w:pPr>
    <w:rPr>
      <w:rFonts w:ascii="Avenir-Heavy" w:hAnsi="Avenir-Heavy" w:eastAsia="Avenir-Heavy" w:cs="Avenir-Heavy"/>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2021-01-17T23:14:24Z</dcterms:created>
  <dcterms:modified xsi:type="dcterms:W3CDTF">2021-01-17T23:14:24Z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Adobe InDesign CS5 (7.0)</vt:lpwstr>
  </property>
  <property fmtid="{D5CDD505-2E9C-101B-9397-08002B2CF9AE}" pid="4" name="LastSaved">
    <vt:filetime>2021-01-17T00:00:00Z</vt:filetime>
  </property>
</Properties>
</file>